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384DEA8" w:rsidR="00F0784F" w:rsidRPr="00E91A54" w:rsidRDefault="006F5211">
      <w:pPr>
        <w:rPr>
          <w:lang w:val="en-GB"/>
        </w:rPr>
      </w:pPr>
      <w:r w:rsidRPr="00E91A54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B5E9ABC" wp14:editId="6A6BE5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7303" cy="1094031"/>
            <wp:effectExtent l="0" t="0" r="0" b="0"/>
            <wp:wrapTight wrapText="bothSides">
              <wp:wrapPolygon edited="0">
                <wp:start x="3749" y="0"/>
                <wp:lineTo x="3749" y="18063"/>
                <wp:lineTo x="17405" y="18063"/>
                <wp:lineTo x="17405" y="0"/>
                <wp:lineTo x="3749" y="0"/>
              </wp:wrapPolygon>
            </wp:wrapTight>
            <wp:docPr id="3" name="Picture 3" descr="C:\Users\coopr002\Desktop\EPS-Logo-Governors-Ma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pr002\Desktop\EPS-Logo-Governors-Main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03" cy="109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B233E" w14:textId="7B753226" w:rsidR="00E91A54" w:rsidRPr="00E91A54" w:rsidRDefault="00E91A54" w:rsidP="1FF78708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E91A54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Maintained Schools </w:t>
      </w:r>
    </w:p>
    <w:p w14:paraId="4869DA9F" w14:textId="503DBD11" w:rsidR="2E0E245A" w:rsidRPr="00E91A54" w:rsidRDefault="2E0E245A" w:rsidP="1FF78708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E91A54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Appointment/Re-appointment – Quick Guide </w:t>
      </w:r>
    </w:p>
    <w:p w14:paraId="64CA75D5" w14:textId="46175B46" w:rsidR="006F5211" w:rsidRPr="00E91A54" w:rsidRDefault="006F5211" w:rsidP="1FF78708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</w:p>
    <w:tbl>
      <w:tblPr>
        <w:tblStyle w:val="TableGrid"/>
        <w:tblW w:w="9360" w:type="dxa"/>
        <w:tblLayout w:type="fixed"/>
        <w:tblLook w:val="06A0" w:firstRow="1" w:lastRow="0" w:firstColumn="1" w:lastColumn="0" w:noHBand="1" w:noVBand="1"/>
      </w:tblPr>
      <w:tblGrid>
        <w:gridCol w:w="1695"/>
        <w:gridCol w:w="2130"/>
        <w:gridCol w:w="1920"/>
        <w:gridCol w:w="3615"/>
      </w:tblGrid>
      <w:tr w:rsidR="1FF78708" w:rsidRPr="00E91A54" w14:paraId="2D0B26EF" w14:textId="77777777" w:rsidTr="00E91A54">
        <w:tc>
          <w:tcPr>
            <w:tcW w:w="1695" w:type="dxa"/>
          </w:tcPr>
          <w:p w14:paraId="46F6AC9C" w14:textId="1C49E70D" w:rsidR="2E0E245A" w:rsidRPr="00E91A54" w:rsidRDefault="2E0E245A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Type of Governor </w:t>
            </w:r>
          </w:p>
        </w:tc>
        <w:tc>
          <w:tcPr>
            <w:tcW w:w="2130" w:type="dxa"/>
          </w:tcPr>
          <w:p w14:paraId="4026D526" w14:textId="1B318B09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Who Appoints?</w:t>
            </w:r>
          </w:p>
        </w:tc>
        <w:tc>
          <w:tcPr>
            <w:tcW w:w="1920" w:type="dxa"/>
          </w:tcPr>
          <w:p w14:paraId="3B08EAC7" w14:textId="1123FACD" w:rsidR="30537273" w:rsidRPr="00E91A54" w:rsidRDefault="30537273" w:rsidP="1FF78708">
            <w:pPr>
              <w:spacing w:line="259" w:lineRule="auto"/>
              <w:rPr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How are they appointed?</w:t>
            </w:r>
          </w:p>
        </w:tc>
        <w:tc>
          <w:tcPr>
            <w:tcW w:w="3615" w:type="dxa"/>
          </w:tcPr>
          <w:p w14:paraId="2F5D5D29" w14:textId="690CFC74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Term of Office </w:t>
            </w:r>
          </w:p>
        </w:tc>
      </w:tr>
      <w:tr w:rsidR="1FF78708" w:rsidRPr="00E91A54" w14:paraId="1EAE8A23" w14:textId="77777777" w:rsidTr="00E91A54">
        <w:tc>
          <w:tcPr>
            <w:tcW w:w="1695" w:type="dxa"/>
          </w:tcPr>
          <w:p w14:paraId="26B01B34" w14:textId="1347B539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Parent Governor</w:t>
            </w:r>
          </w:p>
        </w:tc>
        <w:tc>
          <w:tcPr>
            <w:tcW w:w="2130" w:type="dxa"/>
          </w:tcPr>
          <w:p w14:paraId="12EAE1D2" w14:textId="53C69882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Parent Body</w:t>
            </w:r>
          </w:p>
        </w:tc>
        <w:tc>
          <w:tcPr>
            <w:tcW w:w="1920" w:type="dxa"/>
          </w:tcPr>
          <w:p w14:paraId="50C4F8BC" w14:textId="6A21C527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Election </w:t>
            </w:r>
          </w:p>
        </w:tc>
        <w:tc>
          <w:tcPr>
            <w:tcW w:w="3615" w:type="dxa"/>
          </w:tcPr>
          <w:p w14:paraId="595E2B4A" w14:textId="30BD8155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Term of office starts from the date nominations close (if no ballot) or the date of the count</w:t>
            </w:r>
            <w:r w:rsidR="1F0A7121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.</w:t>
            </w:r>
          </w:p>
          <w:p w14:paraId="55DE7DB4" w14:textId="68E96716" w:rsidR="1FF78708" w:rsidRPr="00E91A54" w:rsidRDefault="1FF78708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645A82CF" w14:textId="53CBC667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If a re-election, the term of office continues from </w:t>
            </w:r>
            <w:r w:rsidR="210C818F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the end of </w:t>
            </w: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their previous term of </w:t>
            </w:r>
            <w:proofErr w:type="gramStart"/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office</w:t>
            </w:r>
            <w:proofErr w:type="gramEnd"/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</w:t>
            </w:r>
          </w:p>
          <w:p w14:paraId="7A10C4A9" w14:textId="274B3203" w:rsidR="1FF78708" w:rsidRPr="00E91A54" w:rsidRDefault="1FF78708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338CE014" w14:textId="64CC3238" w:rsidR="626C0684" w:rsidRPr="00E91A54" w:rsidRDefault="626C0684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An election can take place before a term of office comes to an end. </w:t>
            </w:r>
            <w:r w:rsidR="0CF3FC33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 new governor’s term of office will start the day after the outgoing governor’s term ends. </w:t>
            </w:r>
          </w:p>
        </w:tc>
      </w:tr>
      <w:tr w:rsidR="1FF78708" w:rsidRPr="00E91A54" w14:paraId="7BA2BCAC" w14:textId="77777777" w:rsidTr="00E91A54">
        <w:tc>
          <w:tcPr>
            <w:tcW w:w="1695" w:type="dxa"/>
          </w:tcPr>
          <w:p w14:paraId="6BC877E2" w14:textId="0E3C9482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Staff Governor </w:t>
            </w:r>
          </w:p>
        </w:tc>
        <w:tc>
          <w:tcPr>
            <w:tcW w:w="2130" w:type="dxa"/>
          </w:tcPr>
          <w:p w14:paraId="34EEB536" w14:textId="14FD88BF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Staff Body </w:t>
            </w:r>
          </w:p>
        </w:tc>
        <w:tc>
          <w:tcPr>
            <w:tcW w:w="1920" w:type="dxa"/>
          </w:tcPr>
          <w:p w14:paraId="3E82C783" w14:textId="4149C88B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Election </w:t>
            </w:r>
          </w:p>
        </w:tc>
        <w:tc>
          <w:tcPr>
            <w:tcW w:w="3615" w:type="dxa"/>
          </w:tcPr>
          <w:p w14:paraId="61FDC8CC" w14:textId="0A6911C1" w:rsidR="40357E72" w:rsidRPr="00E91A54" w:rsidRDefault="40357E72" w:rsidP="1FF78708">
            <w:pPr>
              <w:spacing w:line="259" w:lineRule="auto"/>
              <w:rPr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The same as parent governors</w:t>
            </w:r>
          </w:p>
        </w:tc>
      </w:tr>
      <w:tr w:rsidR="1FF78708" w:rsidRPr="00E91A54" w14:paraId="4CEC3DB4" w14:textId="77777777" w:rsidTr="00E91A54">
        <w:tc>
          <w:tcPr>
            <w:tcW w:w="1695" w:type="dxa"/>
          </w:tcPr>
          <w:p w14:paraId="62A95B43" w14:textId="3E273766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 xml:space="preserve">Authority Governor </w:t>
            </w:r>
          </w:p>
        </w:tc>
        <w:tc>
          <w:tcPr>
            <w:tcW w:w="2130" w:type="dxa"/>
          </w:tcPr>
          <w:p w14:paraId="6899019F" w14:textId="757FA4A2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Governing Body </w:t>
            </w:r>
          </w:p>
        </w:tc>
        <w:tc>
          <w:tcPr>
            <w:tcW w:w="1920" w:type="dxa"/>
          </w:tcPr>
          <w:p w14:paraId="631A6617" w14:textId="37665B35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At a full governing body meeting – agenda item </w:t>
            </w:r>
          </w:p>
        </w:tc>
        <w:tc>
          <w:tcPr>
            <w:tcW w:w="3615" w:type="dxa"/>
          </w:tcPr>
          <w:p w14:paraId="1D3ED3CB" w14:textId="299A56A1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Term of office starts from the date of the meeting where the appointment was agreed </w:t>
            </w:r>
          </w:p>
        </w:tc>
      </w:tr>
      <w:tr w:rsidR="1FF78708" w:rsidRPr="00E91A54" w14:paraId="6ACC0D9A" w14:textId="77777777" w:rsidTr="00E91A54">
        <w:tc>
          <w:tcPr>
            <w:tcW w:w="1695" w:type="dxa"/>
          </w:tcPr>
          <w:p w14:paraId="6D740094" w14:textId="17AB16F2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Co-opted Governor</w:t>
            </w:r>
          </w:p>
        </w:tc>
        <w:tc>
          <w:tcPr>
            <w:tcW w:w="2130" w:type="dxa"/>
          </w:tcPr>
          <w:p w14:paraId="53A6D087" w14:textId="7C1475F2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Governing Body</w:t>
            </w:r>
          </w:p>
          <w:p w14:paraId="47DC46E5" w14:textId="7B6EE827" w:rsidR="1FF78708" w:rsidRPr="00E91A54" w:rsidRDefault="1FF78708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20" w:type="dxa"/>
          </w:tcPr>
          <w:p w14:paraId="15C39C99" w14:textId="1BA9549E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At a full governing body meeting – agenda item</w:t>
            </w:r>
          </w:p>
          <w:p w14:paraId="4592FBA7" w14:textId="34EB3B32" w:rsidR="1FF78708" w:rsidRPr="00E91A54" w:rsidRDefault="1FF78708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5" w:type="dxa"/>
          </w:tcPr>
          <w:p w14:paraId="06A86BED" w14:textId="31DBFF44" w:rsidR="30537273" w:rsidRPr="00E91A54" w:rsidRDefault="3053727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Term of office starts from the date of the meeting where the appointment was </w:t>
            </w:r>
            <w:proofErr w:type="gramStart"/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agreed</w:t>
            </w:r>
            <w:proofErr w:type="gramEnd"/>
          </w:p>
          <w:p w14:paraId="77D006A5" w14:textId="2A374129" w:rsidR="1FF78708" w:rsidRPr="00E91A54" w:rsidRDefault="1FF78708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  <w:p w14:paraId="0960F6A0" w14:textId="40AEF8DA" w:rsidR="3E0665E3" w:rsidRPr="00E91A54" w:rsidRDefault="3E0665E3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The agreement at a meeting can be done in advance – A re-appointed governor’s term of office will continue from the end of their previous term of office and </w:t>
            </w:r>
            <w:r w:rsidR="44BF4AF7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a</w:t>
            </w: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new governor’s term of office will start the day after the outgoing governor’s term ends.</w:t>
            </w:r>
          </w:p>
        </w:tc>
      </w:tr>
      <w:tr w:rsidR="1FF78708" w:rsidRPr="00E91A54" w14:paraId="7F0CCEBC" w14:textId="77777777" w:rsidTr="00E91A54">
        <w:tc>
          <w:tcPr>
            <w:tcW w:w="1695" w:type="dxa"/>
          </w:tcPr>
          <w:p w14:paraId="786DEE7F" w14:textId="7A0C36C0" w:rsidR="30537273" w:rsidRPr="00E91A54" w:rsidRDefault="30537273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Foundation Governor</w:t>
            </w:r>
          </w:p>
        </w:tc>
        <w:tc>
          <w:tcPr>
            <w:tcW w:w="2130" w:type="dxa"/>
          </w:tcPr>
          <w:p w14:paraId="33519077" w14:textId="520FA1B8" w:rsidR="1FAF0315" w:rsidRPr="00E91A54" w:rsidRDefault="1FAF0315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Identified in the instrument of government (usually the school’s founding </w:t>
            </w: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lastRenderedPageBreak/>
              <w:t xml:space="preserve">body, </w:t>
            </w:r>
            <w:proofErr w:type="gramStart"/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diocese</w:t>
            </w:r>
            <w:proofErr w:type="gramEnd"/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or an </w:t>
            </w:r>
            <w:r w:rsidR="00323076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organisation).</w:t>
            </w:r>
          </w:p>
          <w:p w14:paraId="73783F01" w14:textId="77777777" w:rsidR="00323076" w:rsidRPr="00E91A54" w:rsidRDefault="00323076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</w:p>
          <w:p w14:paraId="10FB0C6B" w14:textId="3FF263A8" w:rsidR="00323076" w:rsidRPr="00E91A54" w:rsidRDefault="00323076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Foundation Governors can also be ‘ex officio’</w:t>
            </w:r>
          </w:p>
        </w:tc>
        <w:tc>
          <w:tcPr>
            <w:tcW w:w="1920" w:type="dxa"/>
          </w:tcPr>
          <w:p w14:paraId="3E0A523D" w14:textId="2BD41384" w:rsidR="1FF78708" w:rsidRPr="00E91A54" w:rsidRDefault="00FE5356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lastRenderedPageBreak/>
              <w:t>The process will vary depending on the appointing body</w:t>
            </w:r>
          </w:p>
        </w:tc>
        <w:tc>
          <w:tcPr>
            <w:tcW w:w="3615" w:type="dxa"/>
          </w:tcPr>
          <w:p w14:paraId="04C0DBC6" w14:textId="77777777" w:rsidR="1FF78708" w:rsidRPr="00E91A54" w:rsidRDefault="00B32F42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Determined by the </w:t>
            </w:r>
            <w:r w:rsidR="00105F99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appointing body</w:t>
            </w:r>
          </w:p>
        </w:tc>
      </w:tr>
      <w:tr w:rsidR="1FF78708" w:rsidRPr="00E91A54" w14:paraId="0749AC97" w14:textId="77777777" w:rsidTr="00E91A54">
        <w:tc>
          <w:tcPr>
            <w:tcW w:w="1695" w:type="dxa"/>
          </w:tcPr>
          <w:p w14:paraId="78A8DA6C" w14:textId="05B66DC1" w:rsidR="40B251CA" w:rsidRPr="00E91A54" w:rsidRDefault="40B251CA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  <w:t>Associate Member</w:t>
            </w:r>
          </w:p>
        </w:tc>
        <w:tc>
          <w:tcPr>
            <w:tcW w:w="2130" w:type="dxa"/>
          </w:tcPr>
          <w:p w14:paraId="70E4322E" w14:textId="155E7799" w:rsidR="40B251CA" w:rsidRPr="00E91A54" w:rsidRDefault="40B251CA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Governing Body </w:t>
            </w:r>
          </w:p>
        </w:tc>
        <w:tc>
          <w:tcPr>
            <w:tcW w:w="1920" w:type="dxa"/>
          </w:tcPr>
          <w:p w14:paraId="5A4BC77A" w14:textId="1BA9549E" w:rsidR="40B251CA" w:rsidRPr="00E91A54" w:rsidRDefault="40B251CA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At a full governing body meeting – agenda item</w:t>
            </w:r>
          </w:p>
          <w:p w14:paraId="00B35867" w14:textId="34E3F20F" w:rsidR="1FF78708" w:rsidRPr="00E91A54" w:rsidRDefault="1FF78708" w:rsidP="1FF78708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615" w:type="dxa"/>
          </w:tcPr>
          <w:p w14:paraId="036F2C0A" w14:textId="151C0208" w:rsidR="40B251CA" w:rsidRPr="00E91A54" w:rsidRDefault="40B251CA" w:rsidP="1FF78708">
            <w:pPr>
              <w:rPr>
                <w:rFonts w:ascii="Arial" w:eastAsia="Arial" w:hAnsi="Arial" w:cs="Arial"/>
                <w:sz w:val="24"/>
                <w:szCs w:val="24"/>
                <w:lang w:val="en-GB"/>
              </w:rPr>
            </w:pP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The governing body agrees the term of office of the associate member at the point of the appo</w:t>
            </w:r>
            <w:r w:rsidR="04BB97B3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i</w:t>
            </w:r>
            <w:r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>ntment</w:t>
            </w:r>
            <w:r w:rsidR="69C7A214" w:rsidRPr="00E91A54">
              <w:rPr>
                <w:rFonts w:ascii="Arial" w:eastAsia="Arial" w:hAnsi="Arial" w:cs="Arial"/>
                <w:sz w:val="24"/>
                <w:szCs w:val="24"/>
                <w:lang w:val="en-GB"/>
              </w:rPr>
              <w:t xml:space="preserve"> – between 1 and 4 years. </w:t>
            </w:r>
          </w:p>
        </w:tc>
      </w:tr>
    </w:tbl>
    <w:p w14:paraId="44F4CA0D" w14:textId="67D2874C" w:rsidR="1FF78708" w:rsidRPr="00E91A54" w:rsidRDefault="1FF78708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9B277CE" w14:textId="6BCEE0C2" w:rsidR="2E0E245A" w:rsidRPr="00E91A54" w:rsidRDefault="2E0E245A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The number of </w:t>
      </w:r>
      <w:r w:rsidR="78F28B14" w:rsidRPr="00E91A54">
        <w:rPr>
          <w:rFonts w:ascii="Arial" w:eastAsia="Arial" w:hAnsi="Arial" w:cs="Arial"/>
          <w:sz w:val="24"/>
          <w:szCs w:val="24"/>
          <w:lang w:val="en-GB"/>
        </w:rPr>
        <w:t xml:space="preserve">each type of </w:t>
      </w:r>
      <w:r w:rsidRPr="00E91A54">
        <w:rPr>
          <w:rFonts w:ascii="Arial" w:eastAsia="Arial" w:hAnsi="Arial" w:cs="Arial"/>
          <w:sz w:val="24"/>
          <w:szCs w:val="24"/>
          <w:lang w:val="en-GB"/>
        </w:rPr>
        <w:t>governor</w:t>
      </w:r>
      <w:r w:rsidR="12F7281B" w:rsidRPr="00E91A54">
        <w:rPr>
          <w:rFonts w:ascii="Arial" w:eastAsia="Arial" w:hAnsi="Arial" w:cs="Arial"/>
          <w:sz w:val="24"/>
          <w:szCs w:val="24"/>
          <w:lang w:val="en-GB"/>
        </w:rPr>
        <w:t xml:space="preserve"> on a governing body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is outlined on the school’s Instrument of Government. Governing bodies </w:t>
      </w:r>
      <w:r w:rsidRPr="00E91A54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cannot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appoint over the numbers outlined on the</w:t>
      </w:r>
      <w:r w:rsidR="6AF48841" w:rsidRPr="00E91A54">
        <w:rPr>
          <w:rFonts w:ascii="Arial" w:eastAsia="Arial" w:hAnsi="Arial" w:cs="Arial"/>
          <w:sz w:val="24"/>
          <w:szCs w:val="24"/>
          <w:lang w:val="en-GB"/>
        </w:rPr>
        <w:t>ir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Instrument of Government. Governing bodies can decide to reconstitute to change the numbers of co-opted or parent governors – see </w:t>
      </w:r>
      <w:r w:rsidR="748E91E9" w:rsidRPr="00E91A54">
        <w:rPr>
          <w:rFonts w:ascii="Arial" w:eastAsia="Arial" w:hAnsi="Arial" w:cs="Arial"/>
          <w:sz w:val="24"/>
          <w:szCs w:val="24"/>
          <w:lang w:val="en-GB"/>
        </w:rPr>
        <w:t xml:space="preserve">separate </w:t>
      </w:r>
      <w:r w:rsidRPr="00E91A54">
        <w:rPr>
          <w:rFonts w:ascii="Arial" w:eastAsia="Arial" w:hAnsi="Arial" w:cs="Arial"/>
          <w:sz w:val="24"/>
          <w:szCs w:val="24"/>
          <w:lang w:val="en-GB"/>
        </w:rPr>
        <w:t>guidance note.</w:t>
      </w:r>
    </w:p>
    <w:p w14:paraId="1FCC8F01" w14:textId="412058DF" w:rsidR="1FF78708" w:rsidRPr="00E91A54" w:rsidRDefault="1FF78708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6D0F13F5" w14:textId="55CFF793" w:rsidR="32A308E2" w:rsidRPr="00E91A54" w:rsidRDefault="32A308E2" w:rsidP="1FF78708">
      <w:pPr>
        <w:jc w:val="center"/>
        <w:rPr>
          <w:rFonts w:ascii="Arial" w:eastAsia="Arial" w:hAnsi="Arial" w:cs="Arial"/>
          <w:b/>
          <w:bCs/>
          <w:sz w:val="28"/>
          <w:szCs w:val="28"/>
          <w:lang w:val="en-GB"/>
        </w:rPr>
      </w:pPr>
      <w:r w:rsidRPr="00E91A54">
        <w:rPr>
          <w:rFonts w:ascii="Arial" w:eastAsia="Arial" w:hAnsi="Arial" w:cs="Arial"/>
          <w:b/>
          <w:bCs/>
          <w:sz w:val="28"/>
          <w:szCs w:val="28"/>
          <w:lang w:val="en-GB"/>
        </w:rPr>
        <w:t>Types of Governors</w:t>
      </w:r>
      <w:r w:rsidR="7214449C" w:rsidRPr="00E91A54">
        <w:rPr>
          <w:rFonts w:ascii="Arial" w:eastAsia="Arial" w:hAnsi="Arial" w:cs="Arial"/>
          <w:b/>
          <w:bCs/>
          <w:sz w:val="28"/>
          <w:szCs w:val="28"/>
          <w:lang w:val="en-GB"/>
        </w:rPr>
        <w:t xml:space="preserve"> </w:t>
      </w:r>
    </w:p>
    <w:p w14:paraId="2C58D8C5" w14:textId="07B0D40F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>Parent Governors</w:t>
      </w:r>
    </w:p>
    <w:p w14:paraId="68FA0EEB" w14:textId="06B24756" w:rsidR="0FC583C2" w:rsidRPr="00E91A54" w:rsidRDefault="0FC583C2" w:rsidP="1FF78708">
      <w:pPr>
        <w:pStyle w:val="ListParagraph"/>
        <w:numPr>
          <w:ilvl w:val="0"/>
          <w:numId w:val="5"/>
        </w:num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If a vacancy has arisen due to a </w:t>
      </w:r>
      <w:r w:rsidR="215C3DAD" w:rsidRPr="00E91A54">
        <w:rPr>
          <w:rFonts w:ascii="Arial" w:eastAsia="Arial" w:hAnsi="Arial" w:cs="Arial"/>
          <w:sz w:val="24"/>
          <w:szCs w:val="24"/>
          <w:lang w:val="en-GB"/>
        </w:rPr>
        <w:t xml:space="preserve">parent 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governor’s term of office ending or a resignation, </w:t>
      </w:r>
      <w:r w:rsidR="6DA25614" w:rsidRPr="00E91A54">
        <w:rPr>
          <w:rFonts w:ascii="Arial" w:eastAsia="Arial" w:hAnsi="Arial" w:cs="Arial"/>
          <w:sz w:val="24"/>
          <w:szCs w:val="24"/>
          <w:lang w:val="en-GB"/>
        </w:rPr>
        <w:t xml:space="preserve">governing bodies </w:t>
      </w:r>
      <w:r w:rsidR="6DA25614" w:rsidRPr="00E91A54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must</w:t>
      </w:r>
      <w:r w:rsidR="6DA25614" w:rsidRPr="00E91A54">
        <w:rPr>
          <w:rFonts w:ascii="Arial" w:eastAsia="Arial" w:hAnsi="Arial" w:cs="Arial"/>
          <w:sz w:val="24"/>
          <w:szCs w:val="24"/>
          <w:lang w:val="en-GB"/>
        </w:rPr>
        <w:t xml:space="preserve"> make all necessary arrangements to fill it </w:t>
      </w:r>
      <w:r w:rsidR="6DA25614"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>through an election.</w:t>
      </w:r>
    </w:p>
    <w:p w14:paraId="3A3026C4" w14:textId="4AC23AEF" w:rsidR="7FBFA96C" w:rsidRPr="00E91A54" w:rsidRDefault="7FBFA96C" w:rsidP="1FF78708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A parent governor cannot be automatically </w:t>
      </w:r>
      <w:proofErr w:type="gramStart"/>
      <w:r w:rsidRPr="00E91A54">
        <w:rPr>
          <w:rFonts w:ascii="Arial" w:eastAsia="Arial" w:hAnsi="Arial" w:cs="Arial"/>
          <w:sz w:val="24"/>
          <w:szCs w:val="24"/>
          <w:lang w:val="en-GB"/>
        </w:rPr>
        <w:t>reappointed</w:t>
      </w:r>
      <w:proofErr w:type="gramEnd"/>
    </w:p>
    <w:p w14:paraId="53217F86" w14:textId="1CF3C543" w:rsidR="7FBFA96C" w:rsidRPr="00E91A54" w:rsidRDefault="7FBFA96C" w:rsidP="1FF78708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If a parent governor’s child leaves the </w:t>
      </w:r>
      <w:r w:rsidR="01A12028" w:rsidRPr="00E91A54">
        <w:rPr>
          <w:rFonts w:ascii="Arial" w:eastAsia="Arial" w:hAnsi="Arial" w:cs="Arial"/>
          <w:sz w:val="24"/>
          <w:szCs w:val="24"/>
          <w:lang w:val="en-GB"/>
        </w:rPr>
        <w:t>school,</w:t>
      </w:r>
      <w:r w:rsidR="308DE856" w:rsidRPr="00E91A54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Pr="00E91A54">
        <w:rPr>
          <w:rFonts w:ascii="Arial" w:eastAsia="Arial" w:hAnsi="Arial" w:cs="Arial"/>
          <w:sz w:val="24"/>
          <w:szCs w:val="24"/>
          <w:lang w:val="en-GB"/>
        </w:rPr>
        <w:t>they may continue to hold office until the end of their term of office</w:t>
      </w:r>
      <w:r w:rsidR="34438799" w:rsidRPr="00E91A54">
        <w:rPr>
          <w:rFonts w:ascii="Arial" w:eastAsia="Arial" w:hAnsi="Arial" w:cs="Arial"/>
          <w:sz w:val="24"/>
          <w:szCs w:val="24"/>
          <w:lang w:val="en-GB"/>
        </w:rPr>
        <w:t xml:space="preserve">. </w:t>
      </w:r>
    </w:p>
    <w:p w14:paraId="79936CA2" w14:textId="6717B7A8" w:rsidR="3D865696" w:rsidRPr="00E91A54" w:rsidRDefault="3D865696" w:rsidP="1FF78708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The election procedure can be found on the Schools Extranet. </w:t>
      </w:r>
    </w:p>
    <w:p w14:paraId="5F824ED5" w14:textId="2E48DC31" w:rsidR="1FF78708" w:rsidRPr="00E91A54" w:rsidRDefault="1FF78708" w:rsidP="1FF78708">
      <w:pPr>
        <w:ind w:left="360"/>
        <w:jc w:val="both"/>
        <w:rPr>
          <w:rFonts w:ascii="Arial" w:eastAsia="Arial" w:hAnsi="Arial" w:cs="Arial"/>
          <w:sz w:val="24"/>
          <w:szCs w:val="24"/>
          <w:lang w:val="en-GB"/>
        </w:rPr>
      </w:pPr>
    </w:p>
    <w:p w14:paraId="4EADEFBF" w14:textId="7CDFACC8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Staff Governor </w:t>
      </w:r>
    </w:p>
    <w:p w14:paraId="15BD9194" w14:textId="7BC13DAF" w:rsidR="5B064BE0" w:rsidRPr="00E91A54" w:rsidRDefault="5B064BE0" w:rsidP="1FF78708">
      <w:pPr>
        <w:pStyle w:val="ListParagraph"/>
        <w:numPr>
          <w:ilvl w:val="0"/>
          <w:numId w:val="4"/>
        </w:num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If a vacancy has arisen due to </w:t>
      </w:r>
      <w:r w:rsidR="0C792AA4" w:rsidRPr="00E91A54">
        <w:rPr>
          <w:rFonts w:ascii="Arial" w:eastAsia="Arial" w:hAnsi="Arial" w:cs="Arial"/>
          <w:sz w:val="24"/>
          <w:szCs w:val="24"/>
          <w:lang w:val="en-GB"/>
        </w:rPr>
        <w:t>the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</w:t>
      </w:r>
      <w:r w:rsidR="0360EEE8" w:rsidRPr="00E91A54">
        <w:rPr>
          <w:rFonts w:ascii="Arial" w:eastAsia="Arial" w:hAnsi="Arial" w:cs="Arial"/>
          <w:sz w:val="24"/>
          <w:szCs w:val="24"/>
          <w:lang w:val="en-GB"/>
        </w:rPr>
        <w:t xml:space="preserve">staff </w:t>
      </w:r>
      <w:r w:rsidRPr="00E91A54">
        <w:rPr>
          <w:rFonts w:ascii="Arial" w:eastAsia="Arial" w:hAnsi="Arial" w:cs="Arial"/>
          <w:sz w:val="24"/>
          <w:szCs w:val="24"/>
          <w:lang w:val="en-GB"/>
        </w:rPr>
        <w:t>governor’s term of office ending</w:t>
      </w:r>
      <w:r w:rsidR="57A9545A" w:rsidRPr="00E91A54">
        <w:rPr>
          <w:rFonts w:ascii="Arial" w:eastAsia="Arial" w:hAnsi="Arial" w:cs="Arial"/>
          <w:sz w:val="24"/>
          <w:szCs w:val="24"/>
          <w:lang w:val="en-GB"/>
        </w:rPr>
        <w:t>, the staff governor has left the school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or </w:t>
      </w:r>
      <w:r w:rsidR="7FC8D7DD" w:rsidRPr="00E91A54">
        <w:rPr>
          <w:rFonts w:ascii="Arial" w:eastAsia="Arial" w:hAnsi="Arial" w:cs="Arial"/>
          <w:sz w:val="24"/>
          <w:szCs w:val="24"/>
          <w:lang w:val="en-GB"/>
        </w:rPr>
        <w:t xml:space="preserve">has </w:t>
      </w:r>
      <w:r w:rsidRPr="00E91A54">
        <w:rPr>
          <w:rFonts w:ascii="Arial" w:eastAsia="Arial" w:hAnsi="Arial" w:cs="Arial"/>
          <w:sz w:val="24"/>
          <w:szCs w:val="24"/>
          <w:lang w:val="en-GB"/>
        </w:rPr>
        <w:t>resign</w:t>
      </w:r>
      <w:r w:rsidR="5EB19CBF" w:rsidRPr="00E91A54">
        <w:rPr>
          <w:rFonts w:ascii="Arial" w:eastAsia="Arial" w:hAnsi="Arial" w:cs="Arial"/>
          <w:sz w:val="24"/>
          <w:szCs w:val="24"/>
          <w:lang w:val="en-GB"/>
        </w:rPr>
        <w:t>ed their position on the governing body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, governing bodies </w:t>
      </w:r>
      <w:r w:rsidRPr="00E91A54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must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make all necessary arrangements to fill it </w:t>
      </w: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>through an election.</w:t>
      </w:r>
    </w:p>
    <w:p w14:paraId="13F77040" w14:textId="76340130" w:rsidR="5B064BE0" w:rsidRPr="00E91A54" w:rsidRDefault="5B064BE0" w:rsidP="1FF78708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Teaching and support staff who, at the time of election, are employed by </w:t>
      </w:r>
      <w:r w:rsidR="4DEEC543" w:rsidRPr="00E91A54">
        <w:rPr>
          <w:rFonts w:ascii="Arial" w:eastAsia="Arial" w:hAnsi="Arial" w:cs="Arial"/>
          <w:sz w:val="24"/>
          <w:szCs w:val="24"/>
          <w:lang w:val="en-GB"/>
        </w:rPr>
        <w:t>the school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are eligible to be staff governors.</w:t>
      </w:r>
    </w:p>
    <w:p w14:paraId="169E3EFE" w14:textId="219C3060" w:rsidR="54505783" w:rsidRPr="00E91A54" w:rsidRDefault="54505783" w:rsidP="1FF78708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 election procedure can be found on the Schools Extranet. The procedure outlines the election process.</w:t>
      </w:r>
    </w:p>
    <w:p w14:paraId="0411471F" w14:textId="43FECA0E" w:rsidR="6ECD6C86" w:rsidRPr="00E91A54" w:rsidRDefault="6ECD6C86" w:rsidP="1FF78708">
      <w:pPr>
        <w:pStyle w:val="ListParagraph"/>
        <w:numPr>
          <w:ilvl w:val="0"/>
          <w:numId w:val="4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If no candidates are forthcoming, the position on the governing body remains vacant and an election should be held as soon as an eligible candidate is identified.</w:t>
      </w:r>
    </w:p>
    <w:p w14:paraId="2C7F13CA" w14:textId="01F6C316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lastRenderedPageBreak/>
        <w:t xml:space="preserve">Authority Governor </w:t>
      </w:r>
    </w:p>
    <w:p w14:paraId="0FC59777" w14:textId="486D359A" w:rsidR="43FBD3A3" w:rsidRPr="00E91A54" w:rsidRDefault="43FBD3A3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Local authority governors are nominated by the local authority but appointed by the governing body.</w:t>
      </w:r>
      <w:r w:rsidR="562D4CA9" w:rsidRPr="00E91A54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14E798C4" w14:textId="6EFD33B0" w:rsidR="562D4CA9" w:rsidRPr="00E91A54" w:rsidRDefault="562D4CA9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Governor Services does receive applications from new </w:t>
      </w:r>
      <w:proofErr w:type="gramStart"/>
      <w:r w:rsidRPr="00E91A54">
        <w:rPr>
          <w:rFonts w:ascii="Arial" w:eastAsia="Arial" w:hAnsi="Arial" w:cs="Arial"/>
          <w:sz w:val="24"/>
          <w:szCs w:val="24"/>
          <w:lang w:val="en-GB"/>
        </w:rPr>
        <w:t>prospective</w:t>
      </w:r>
      <w:proofErr w:type="gramEnd"/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governors, how</w:t>
      </w:r>
      <w:r w:rsidR="104218B2" w:rsidRPr="00E91A54">
        <w:rPr>
          <w:rFonts w:ascii="Arial" w:eastAsia="Arial" w:hAnsi="Arial" w:cs="Arial"/>
          <w:sz w:val="24"/>
          <w:szCs w:val="24"/>
          <w:lang w:val="en-GB"/>
        </w:rPr>
        <w:t>ever</w:t>
      </w:r>
      <w:r w:rsidR="406AA272" w:rsidRPr="00E91A54">
        <w:rPr>
          <w:rFonts w:ascii="Arial" w:eastAsia="Arial" w:hAnsi="Arial" w:cs="Arial"/>
          <w:sz w:val="24"/>
          <w:szCs w:val="24"/>
          <w:lang w:val="en-GB"/>
        </w:rPr>
        <w:t xml:space="preserve"> governing bodies can also </w:t>
      </w:r>
      <w:r w:rsidR="3C70D560" w:rsidRPr="00E91A54">
        <w:rPr>
          <w:rFonts w:ascii="Arial" w:eastAsia="Arial" w:hAnsi="Arial" w:cs="Arial"/>
          <w:sz w:val="24"/>
          <w:szCs w:val="24"/>
          <w:lang w:val="en-GB"/>
        </w:rPr>
        <w:t xml:space="preserve">look to recruit a prospective authority governor </w:t>
      </w:r>
      <w:r w:rsidR="04A96355" w:rsidRPr="00E91A54">
        <w:rPr>
          <w:rFonts w:ascii="Arial" w:eastAsia="Arial" w:hAnsi="Arial" w:cs="Arial"/>
          <w:sz w:val="24"/>
          <w:szCs w:val="24"/>
          <w:lang w:val="en-GB"/>
        </w:rPr>
        <w:t xml:space="preserve">as long as they complete the require nomination form and </w:t>
      </w:r>
      <w:r w:rsidR="671AD0DB" w:rsidRPr="00E91A54">
        <w:rPr>
          <w:rFonts w:ascii="Arial" w:eastAsia="Arial" w:hAnsi="Arial" w:cs="Arial"/>
          <w:sz w:val="24"/>
          <w:szCs w:val="24"/>
          <w:lang w:val="en-GB"/>
        </w:rPr>
        <w:t xml:space="preserve">approved through the nomination process outlined below. </w:t>
      </w:r>
    </w:p>
    <w:p w14:paraId="1CE563E8" w14:textId="2C0710B8" w:rsidR="562D4CA9" w:rsidRPr="00E91A54" w:rsidRDefault="562D4CA9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When an authority governor’s term of office is coming to an end, Governor Services write to them asking whether they wish to re-nominate.</w:t>
      </w:r>
    </w:p>
    <w:p w14:paraId="58A49CAB" w14:textId="0A5588DB" w:rsidR="7E58FB9E" w:rsidRPr="00E91A54" w:rsidRDefault="7E58FB9E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Once the authority has an application or re-nomination form, Governor Services will seek approval from the Lead Member for Education and the Direct</w:t>
      </w:r>
      <w:r w:rsidR="33DA3505" w:rsidRPr="00E91A54">
        <w:rPr>
          <w:rFonts w:ascii="Arial" w:eastAsia="Arial" w:hAnsi="Arial" w:cs="Arial"/>
          <w:sz w:val="24"/>
          <w:szCs w:val="24"/>
          <w:lang w:val="en-GB"/>
        </w:rPr>
        <w:t xml:space="preserve">or of </w:t>
      </w:r>
      <w:r w:rsidR="00E91A54">
        <w:rPr>
          <w:rFonts w:ascii="Arial" w:eastAsia="Arial" w:hAnsi="Arial" w:cs="Arial"/>
          <w:sz w:val="24"/>
          <w:szCs w:val="24"/>
          <w:lang w:val="en-GB"/>
        </w:rPr>
        <w:t>Education and SEND</w:t>
      </w:r>
      <w:r w:rsidR="33DA3505" w:rsidRPr="00E91A54">
        <w:rPr>
          <w:rFonts w:ascii="Arial" w:eastAsia="Arial" w:hAnsi="Arial" w:cs="Arial"/>
          <w:sz w:val="24"/>
          <w:szCs w:val="24"/>
          <w:lang w:val="en-GB"/>
        </w:rPr>
        <w:t>. Once received, the Governor Services Manager wil</w:t>
      </w:r>
      <w:r w:rsidR="7FE9F6F5" w:rsidRPr="00E91A54">
        <w:rPr>
          <w:rFonts w:ascii="Arial" w:eastAsia="Arial" w:hAnsi="Arial" w:cs="Arial"/>
          <w:sz w:val="24"/>
          <w:szCs w:val="24"/>
          <w:lang w:val="en-GB"/>
        </w:rPr>
        <w:t xml:space="preserve">l write to the Headteacher, Chair of Governors and Clerk to Governors informing them of the nomination/re-nomination and that the appointment now had to be considered by the governing body at a full governing body meeting. </w:t>
      </w:r>
    </w:p>
    <w:p w14:paraId="29F35BC5" w14:textId="30F61964" w:rsidR="7FE9F6F5" w:rsidRPr="00E91A54" w:rsidRDefault="7FE9F6F5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 appointment should be included on the agenda of a full governing body meeting:</w:t>
      </w:r>
    </w:p>
    <w:p w14:paraId="68F3D89F" w14:textId="4295DCF2" w:rsidR="7FE9F6F5" w:rsidRPr="00E91A54" w:rsidRDefault="7FE9F6F5" w:rsidP="1FF78708">
      <w:pPr>
        <w:pStyle w:val="ListParagraph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To consider the appointment of NAME as authority governor</w:t>
      </w:r>
    </w:p>
    <w:p w14:paraId="79B84B6F" w14:textId="57C1B6AC" w:rsidR="7FE9F6F5" w:rsidRPr="00E91A54" w:rsidRDefault="7FE9F6F5" w:rsidP="1FF7870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The decision needs to be clearly minuted. </w:t>
      </w:r>
    </w:p>
    <w:p w14:paraId="1681AEB0" w14:textId="3F00BD3A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Co-opted Governor </w:t>
      </w:r>
    </w:p>
    <w:p w14:paraId="6E037ADD" w14:textId="0ABC2E4E" w:rsidR="46F77045" w:rsidRPr="00E91A54" w:rsidRDefault="46F77045" w:rsidP="1FF78708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Co-opted governors are appointed by the governing body. </w:t>
      </w:r>
    </w:p>
    <w:p w14:paraId="6F986CD8" w14:textId="17C3684E" w:rsidR="46F77045" w:rsidRPr="00E91A54" w:rsidRDefault="46F77045" w:rsidP="1FF78708">
      <w:pPr>
        <w:pStyle w:val="ListParagraph"/>
        <w:numPr>
          <w:ilvl w:val="0"/>
          <w:numId w:val="3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They are people who in the opinion of the governing body have the skills required to contribute to the effective governance and success of the school.</w:t>
      </w:r>
    </w:p>
    <w:p w14:paraId="3A264BFF" w14:textId="3FC8A448" w:rsidR="2F31E2CD" w:rsidRPr="00E91A54" w:rsidRDefault="2F31E2CD" w:rsidP="1FF78708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Staff members can be co-opted governors (</w:t>
      </w:r>
      <w:proofErr w:type="gramStart"/>
      <w:r w:rsidRPr="00E91A54">
        <w:rPr>
          <w:rFonts w:ascii="Arial" w:eastAsia="Arial" w:hAnsi="Arial" w:cs="Arial"/>
          <w:sz w:val="24"/>
          <w:szCs w:val="24"/>
          <w:lang w:val="en-GB"/>
        </w:rPr>
        <w:t>as long as</w:t>
      </w:r>
      <w:proofErr w:type="gramEnd"/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the total number of staff on the governing body does not exceed a third of the total, including the Headteacher). </w:t>
      </w:r>
    </w:p>
    <w:p w14:paraId="7DD48396" w14:textId="30F61964" w:rsidR="65A37FEF" w:rsidRPr="00E91A54" w:rsidRDefault="65A37FEF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 appointment should be included on the agenda of a full governing body meeting:</w:t>
      </w:r>
    </w:p>
    <w:p w14:paraId="327C354F" w14:textId="42DD0C78" w:rsidR="65A37FEF" w:rsidRPr="00E91A54" w:rsidRDefault="65A37FEF" w:rsidP="1FF78708">
      <w:pPr>
        <w:pStyle w:val="ListParagraph"/>
        <w:numPr>
          <w:ilvl w:val="0"/>
          <w:numId w:val="6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To consider the appointment of NAME as co-opted governor</w:t>
      </w:r>
    </w:p>
    <w:p w14:paraId="428C284C" w14:textId="2246E28C" w:rsidR="65A37FEF" w:rsidRPr="00E91A54" w:rsidRDefault="65A37FEF" w:rsidP="1FF78708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 decision needs to be clearly minuted.</w:t>
      </w:r>
    </w:p>
    <w:p w14:paraId="6785AF93" w14:textId="49FB0595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Foundation Governor </w:t>
      </w:r>
    </w:p>
    <w:p w14:paraId="502AF33B" w14:textId="1ACE7F68" w:rsidR="503F12EC" w:rsidRPr="00E91A54" w:rsidRDefault="503F12EC" w:rsidP="1FF78708">
      <w:pPr>
        <w:jc w:val="both"/>
        <w:rPr>
          <w:rFonts w:ascii="Arial" w:eastAsia="Arial" w:hAnsi="Arial" w:cs="Arial"/>
          <w:color w:val="000000" w:themeColor="text1"/>
          <w:sz w:val="28"/>
          <w:szCs w:val="28"/>
          <w:lang w:val="en-GB"/>
        </w:rPr>
      </w:pPr>
      <w:r w:rsidRPr="00E91A5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The appointment is made by the person identified in the instrument of government (usually the school’s founding body, </w:t>
      </w:r>
      <w:proofErr w:type="gramStart"/>
      <w:r w:rsidRPr="00E91A5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>church</w:t>
      </w:r>
      <w:proofErr w:type="gramEnd"/>
      <w:r w:rsidRPr="00E91A5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or an organisation other than a local authority)</w:t>
      </w:r>
      <w:r w:rsidR="0098750B" w:rsidRPr="00E91A5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or</w:t>
      </w:r>
      <w:r w:rsidR="00F43F3F" w:rsidRPr="00E91A54">
        <w:rPr>
          <w:rFonts w:ascii="Arial" w:eastAsia="Arial" w:hAnsi="Arial" w:cs="Arial"/>
          <w:color w:val="000000" w:themeColor="text1"/>
          <w:sz w:val="24"/>
          <w:szCs w:val="24"/>
          <w:lang w:val="en-GB"/>
        </w:rPr>
        <w:t xml:space="preserve"> they</w:t>
      </w:r>
      <w:r w:rsidR="00F43F3F" w:rsidRPr="00E91A54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are 'ex-officio', which means they are governors by virtue of their office. </w:t>
      </w:r>
    </w:p>
    <w:p w14:paraId="5475C338" w14:textId="55B16015" w:rsidR="64EC5150" w:rsidRPr="00E91A54" w:rsidRDefault="64EC5150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Headteacher </w:t>
      </w:r>
    </w:p>
    <w:p w14:paraId="172231B8" w14:textId="31DFF0BD" w:rsidR="1922A82E" w:rsidRPr="00E91A54" w:rsidRDefault="1922A82E" w:rsidP="1FF78708">
      <w:pPr>
        <w:pStyle w:val="ListParagraph"/>
        <w:numPr>
          <w:ilvl w:val="0"/>
          <w:numId w:val="2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The headteacher is a member of the governing body by virtue of their office. </w:t>
      </w:r>
    </w:p>
    <w:p w14:paraId="2FF4CC6C" w14:textId="1CF3C946" w:rsidR="00105F99" w:rsidRPr="00E91A54" w:rsidRDefault="1922A82E" w:rsidP="1FF78708">
      <w:pPr>
        <w:pStyle w:val="ListParagraph"/>
        <w:numPr>
          <w:ilvl w:val="0"/>
          <w:numId w:val="2"/>
        </w:num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lastRenderedPageBreak/>
        <w:t>The headteacher may at any time resign as a governor, and withdraw their resignation, in both cases by notifying the clerk in writing</w:t>
      </w:r>
      <w:r w:rsidR="006F5211" w:rsidRPr="00E91A54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381A771D" w14:textId="20E9447A" w:rsidR="105E1983" w:rsidRPr="00E91A54" w:rsidRDefault="105E1983" w:rsidP="1FF78708">
      <w:pPr>
        <w:jc w:val="both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lang w:val="en-GB"/>
        </w:rPr>
        <w:t xml:space="preserve">Associate Members </w:t>
      </w:r>
    </w:p>
    <w:p w14:paraId="56200F3F" w14:textId="6B9ECA7C" w:rsidR="105E1983" w:rsidRPr="00E91A54" w:rsidRDefault="105E1983" w:rsidP="1FF7870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Associate members are appointed by the governing body to serve on one or more governing body committee. </w:t>
      </w:r>
    </w:p>
    <w:p w14:paraId="5B0A3A15" w14:textId="60D464D2" w:rsidR="105E1983" w:rsidRPr="00E91A54" w:rsidRDefault="105E1983" w:rsidP="1FF7870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They may also attend full governing body meetings</w:t>
      </w:r>
      <w:r w:rsidR="16EEC831" w:rsidRPr="00E91A54">
        <w:rPr>
          <w:rFonts w:ascii="Arial" w:eastAsia="Arial" w:hAnsi="Arial" w:cs="Arial"/>
          <w:sz w:val="24"/>
          <w:szCs w:val="24"/>
          <w:lang w:val="en-GB"/>
        </w:rPr>
        <w:t>.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p w14:paraId="0DEF9879" w14:textId="1AABA663" w:rsidR="105E1983" w:rsidRPr="00E91A54" w:rsidRDefault="105E1983" w:rsidP="1FF7870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b/>
          <w:bCs/>
          <w:sz w:val="24"/>
          <w:szCs w:val="24"/>
          <w:u w:val="single"/>
          <w:lang w:val="en-GB"/>
        </w:rPr>
        <w:t>They are not governors</w:t>
      </w: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and therefore do not have a vote in governing body decisions</w:t>
      </w:r>
      <w:r w:rsidR="2103453F" w:rsidRPr="00E91A54">
        <w:rPr>
          <w:rFonts w:ascii="Arial" w:eastAsia="Arial" w:hAnsi="Arial" w:cs="Arial"/>
          <w:sz w:val="24"/>
          <w:szCs w:val="24"/>
          <w:lang w:val="en-GB"/>
        </w:rPr>
        <w:t xml:space="preserve"> b</w:t>
      </w:r>
      <w:r w:rsidRPr="00E91A54">
        <w:rPr>
          <w:rFonts w:ascii="Arial" w:eastAsia="Arial" w:hAnsi="Arial" w:cs="Arial"/>
          <w:sz w:val="24"/>
          <w:szCs w:val="24"/>
          <w:lang w:val="en-GB"/>
        </w:rPr>
        <w:t>ut may be given a vote on decisions made by committees to which they are appointed.</w:t>
      </w:r>
    </w:p>
    <w:p w14:paraId="436D4DCC" w14:textId="4011298C" w:rsidR="105E1983" w:rsidRPr="00E91A54" w:rsidRDefault="105E1983" w:rsidP="1FF78708">
      <w:pPr>
        <w:pStyle w:val="ListParagraph"/>
        <w:numPr>
          <w:ilvl w:val="0"/>
          <w:numId w:val="1"/>
        </w:numPr>
        <w:jc w:val="both"/>
        <w:rPr>
          <w:rFonts w:eastAsiaTheme="minorEastAsia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>Associate members should be appointed because of the specific expertise and experience they can contribute to the effective governance and success of the school.</w:t>
      </w:r>
    </w:p>
    <w:p w14:paraId="2D6F5265" w14:textId="4827270C" w:rsidR="49B72A6B" w:rsidRPr="00E91A54" w:rsidRDefault="49B72A6B" w:rsidP="1FF78708">
      <w:pPr>
        <w:jc w:val="both"/>
        <w:rPr>
          <w:rFonts w:ascii="Arial" w:eastAsia="Arial" w:hAnsi="Arial" w:cs="Arial"/>
          <w:sz w:val="24"/>
          <w:szCs w:val="24"/>
          <w:lang w:val="en-GB"/>
        </w:rPr>
      </w:pPr>
      <w:r w:rsidRPr="00E91A54">
        <w:rPr>
          <w:rFonts w:ascii="Arial" w:eastAsia="Arial" w:hAnsi="Arial" w:cs="Arial"/>
          <w:sz w:val="24"/>
          <w:szCs w:val="24"/>
          <w:lang w:val="en-GB"/>
        </w:rPr>
        <w:t xml:space="preserve"> </w:t>
      </w:r>
    </w:p>
    <w:sectPr w:rsidR="49B72A6B" w:rsidRPr="00E91A54" w:rsidSect="006F5211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122A0" w14:textId="77777777" w:rsidR="006F5211" w:rsidRDefault="006F5211" w:rsidP="006F5211">
      <w:pPr>
        <w:spacing w:after="0" w:line="240" w:lineRule="auto"/>
      </w:pPr>
      <w:r>
        <w:separator/>
      </w:r>
    </w:p>
  </w:endnote>
  <w:endnote w:type="continuationSeparator" w:id="0">
    <w:p w14:paraId="62961592" w14:textId="77777777" w:rsidR="006F5211" w:rsidRDefault="006F5211" w:rsidP="006F5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5718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F11B4" w14:textId="7AAF6CB4" w:rsidR="00E91A54" w:rsidRDefault="00E91A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57CECE" w14:textId="77777777" w:rsidR="00E91A54" w:rsidRDefault="00E91A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77806" w14:textId="77777777" w:rsidR="006F5211" w:rsidRDefault="006F5211" w:rsidP="006F5211">
      <w:pPr>
        <w:spacing w:after="0" w:line="240" w:lineRule="auto"/>
      </w:pPr>
      <w:r>
        <w:separator/>
      </w:r>
    </w:p>
  </w:footnote>
  <w:footnote w:type="continuationSeparator" w:id="0">
    <w:p w14:paraId="67B8D148" w14:textId="77777777" w:rsidR="006F5211" w:rsidRDefault="006F5211" w:rsidP="006F5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104"/>
    <w:multiLevelType w:val="hybridMultilevel"/>
    <w:tmpl w:val="9E663C14"/>
    <w:lvl w:ilvl="0" w:tplc="328C9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6E5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D4CD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4AC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E04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AA7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67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A9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061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55B4"/>
    <w:multiLevelType w:val="hybridMultilevel"/>
    <w:tmpl w:val="67EC5196"/>
    <w:lvl w:ilvl="0" w:tplc="5C98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00A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46D2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007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424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0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C3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280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FA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14330"/>
    <w:multiLevelType w:val="hybridMultilevel"/>
    <w:tmpl w:val="8FD2D8C2"/>
    <w:lvl w:ilvl="0" w:tplc="38683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C0D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3C3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DA0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3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AB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87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008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BEF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3D81"/>
    <w:multiLevelType w:val="hybridMultilevel"/>
    <w:tmpl w:val="5BBE12FC"/>
    <w:lvl w:ilvl="0" w:tplc="8C646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63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C3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EE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CC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3637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2C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1E33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88C5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A140E"/>
    <w:multiLevelType w:val="hybridMultilevel"/>
    <w:tmpl w:val="1818980E"/>
    <w:lvl w:ilvl="0" w:tplc="BD0AA0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A1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22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E66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41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D8E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AF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20E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2220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32964"/>
    <w:multiLevelType w:val="hybridMultilevel"/>
    <w:tmpl w:val="3BACACB8"/>
    <w:lvl w:ilvl="0" w:tplc="917CB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B0D8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D6D3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AE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E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652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C5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E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2B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44628">
    <w:abstractNumId w:val="0"/>
  </w:num>
  <w:num w:numId="2" w16cid:durableId="965743026">
    <w:abstractNumId w:val="5"/>
  </w:num>
  <w:num w:numId="3" w16cid:durableId="230048485">
    <w:abstractNumId w:val="3"/>
  </w:num>
  <w:num w:numId="4" w16cid:durableId="224414185">
    <w:abstractNumId w:val="4"/>
  </w:num>
  <w:num w:numId="5" w16cid:durableId="1857037970">
    <w:abstractNumId w:val="2"/>
  </w:num>
  <w:num w:numId="6" w16cid:durableId="177474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C3DEDF"/>
    <w:rsid w:val="00105F99"/>
    <w:rsid w:val="00323076"/>
    <w:rsid w:val="004F1D54"/>
    <w:rsid w:val="00524327"/>
    <w:rsid w:val="006B6E09"/>
    <w:rsid w:val="006F5211"/>
    <w:rsid w:val="008C499E"/>
    <w:rsid w:val="0098750B"/>
    <w:rsid w:val="00A537CB"/>
    <w:rsid w:val="00B32F42"/>
    <w:rsid w:val="00E91A54"/>
    <w:rsid w:val="00F0784F"/>
    <w:rsid w:val="00F43F3F"/>
    <w:rsid w:val="00FE5356"/>
    <w:rsid w:val="01A12028"/>
    <w:rsid w:val="02D0C924"/>
    <w:rsid w:val="0360EEE8"/>
    <w:rsid w:val="04335DBA"/>
    <w:rsid w:val="04A96355"/>
    <w:rsid w:val="04BB97B3"/>
    <w:rsid w:val="058B9951"/>
    <w:rsid w:val="07476515"/>
    <w:rsid w:val="080B44DE"/>
    <w:rsid w:val="09B56B0D"/>
    <w:rsid w:val="0C3E2B5F"/>
    <w:rsid w:val="0C708199"/>
    <w:rsid w:val="0C792AA4"/>
    <w:rsid w:val="0C9BF4B9"/>
    <w:rsid w:val="0CB2A032"/>
    <w:rsid w:val="0CF3FC33"/>
    <w:rsid w:val="0DC1AC5F"/>
    <w:rsid w:val="0DF587D9"/>
    <w:rsid w:val="0DFAB8F7"/>
    <w:rsid w:val="0E6DF81C"/>
    <w:rsid w:val="0E9F838C"/>
    <w:rsid w:val="0EDFF149"/>
    <w:rsid w:val="0FC583C2"/>
    <w:rsid w:val="104218B2"/>
    <w:rsid w:val="105E1983"/>
    <w:rsid w:val="12F7281B"/>
    <w:rsid w:val="135152E7"/>
    <w:rsid w:val="14177E9B"/>
    <w:rsid w:val="16EEC831"/>
    <w:rsid w:val="18136F04"/>
    <w:rsid w:val="18397169"/>
    <w:rsid w:val="1867C278"/>
    <w:rsid w:val="1922A82E"/>
    <w:rsid w:val="19FCA849"/>
    <w:rsid w:val="1BD5856C"/>
    <w:rsid w:val="1C40E109"/>
    <w:rsid w:val="1E859832"/>
    <w:rsid w:val="1ED66A82"/>
    <w:rsid w:val="1F0A7121"/>
    <w:rsid w:val="1FAF0315"/>
    <w:rsid w:val="1FF78708"/>
    <w:rsid w:val="2103453F"/>
    <w:rsid w:val="210C818F"/>
    <w:rsid w:val="21147250"/>
    <w:rsid w:val="215C3DAD"/>
    <w:rsid w:val="219673A3"/>
    <w:rsid w:val="21B4C522"/>
    <w:rsid w:val="21E1143D"/>
    <w:rsid w:val="251C1061"/>
    <w:rsid w:val="25674063"/>
    <w:rsid w:val="25B980CB"/>
    <w:rsid w:val="2931CBEA"/>
    <w:rsid w:val="2987868B"/>
    <w:rsid w:val="29F3C177"/>
    <w:rsid w:val="2A6E473D"/>
    <w:rsid w:val="2C5AC710"/>
    <w:rsid w:val="2CE5BBE8"/>
    <w:rsid w:val="2D68F667"/>
    <w:rsid w:val="2E0E245A"/>
    <w:rsid w:val="2E1DFA17"/>
    <w:rsid w:val="2F31E2CD"/>
    <w:rsid w:val="2FA4FFD8"/>
    <w:rsid w:val="30537273"/>
    <w:rsid w:val="308DE856"/>
    <w:rsid w:val="31096329"/>
    <w:rsid w:val="31D7E4B2"/>
    <w:rsid w:val="32A308E2"/>
    <w:rsid w:val="33DA3505"/>
    <w:rsid w:val="34438799"/>
    <w:rsid w:val="36D185C9"/>
    <w:rsid w:val="37A4995D"/>
    <w:rsid w:val="39724943"/>
    <w:rsid w:val="3BB78335"/>
    <w:rsid w:val="3C70D560"/>
    <w:rsid w:val="3CBC8C36"/>
    <w:rsid w:val="3D865696"/>
    <w:rsid w:val="3DC88D2D"/>
    <w:rsid w:val="3DDAE932"/>
    <w:rsid w:val="3E0665E3"/>
    <w:rsid w:val="3F5DC205"/>
    <w:rsid w:val="40357E72"/>
    <w:rsid w:val="406AA272"/>
    <w:rsid w:val="40B251CA"/>
    <w:rsid w:val="423A2A9F"/>
    <w:rsid w:val="43FBD3A3"/>
    <w:rsid w:val="442D6DAB"/>
    <w:rsid w:val="445647E0"/>
    <w:rsid w:val="44BF4AF7"/>
    <w:rsid w:val="464CF578"/>
    <w:rsid w:val="46F77045"/>
    <w:rsid w:val="49B72A6B"/>
    <w:rsid w:val="4A40DA0F"/>
    <w:rsid w:val="4AE69C8D"/>
    <w:rsid w:val="4AEAB87D"/>
    <w:rsid w:val="4D5F68E2"/>
    <w:rsid w:val="4DC17CC7"/>
    <w:rsid w:val="4DEEC543"/>
    <w:rsid w:val="4E948F79"/>
    <w:rsid w:val="4F17ED32"/>
    <w:rsid w:val="503F12EC"/>
    <w:rsid w:val="50F9150C"/>
    <w:rsid w:val="5171325A"/>
    <w:rsid w:val="5301ED2A"/>
    <w:rsid w:val="53BF5CD9"/>
    <w:rsid w:val="53DC4883"/>
    <w:rsid w:val="54505783"/>
    <w:rsid w:val="559A3F49"/>
    <w:rsid w:val="55BEF7F0"/>
    <w:rsid w:val="562D4CA9"/>
    <w:rsid w:val="5671CD3C"/>
    <w:rsid w:val="56C3DEDF"/>
    <w:rsid w:val="57533A35"/>
    <w:rsid w:val="57A9545A"/>
    <w:rsid w:val="58E4CF7F"/>
    <w:rsid w:val="5B064BE0"/>
    <w:rsid w:val="5CC1BD9F"/>
    <w:rsid w:val="5D8FB0CC"/>
    <w:rsid w:val="5EB19CBF"/>
    <w:rsid w:val="5F527493"/>
    <w:rsid w:val="61DBE585"/>
    <w:rsid w:val="62432AE4"/>
    <w:rsid w:val="62680D27"/>
    <w:rsid w:val="626C0684"/>
    <w:rsid w:val="643240E8"/>
    <w:rsid w:val="644704F3"/>
    <w:rsid w:val="64BAE70A"/>
    <w:rsid w:val="64CFFEEC"/>
    <w:rsid w:val="64EC5150"/>
    <w:rsid w:val="65A37FEF"/>
    <w:rsid w:val="65B9CD20"/>
    <w:rsid w:val="65F94D1F"/>
    <w:rsid w:val="671AD0DB"/>
    <w:rsid w:val="69C7A214"/>
    <w:rsid w:val="6AF48841"/>
    <w:rsid w:val="6B5B126F"/>
    <w:rsid w:val="6CF9E2C0"/>
    <w:rsid w:val="6D7EFFF1"/>
    <w:rsid w:val="6DA25614"/>
    <w:rsid w:val="6E724BEC"/>
    <w:rsid w:val="6ECD6C86"/>
    <w:rsid w:val="7214449C"/>
    <w:rsid w:val="72259CEB"/>
    <w:rsid w:val="74292663"/>
    <w:rsid w:val="748E91E9"/>
    <w:rsid w:val="76287AF5"/>
    <w:rsid w:val="77228D0D"/>
    <w:rsid w:val="7842F872"/>
    <w:rsid w:val="78F28B14"/>
    <w:rsid w:val="7BA67277"/>
    <w:rsid w:val="7D05FA5E"/>
    <w:rsid w:val="7DC9790A"/>
    <w:rsid w:val="7E58FB9E"/>
    <w:rsid w:val="7FBFA96C"/>
    <w:rsid w:val="7FC8D7DD"/>
    <w:rsid w:val="7FE9F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3DEDF"/>
  <w15:chartTrackingRefBased/>
  <w15:docId w15:val="{A995554E-4C26-41C1-8082-7D7B93885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211"/>
  </w:style>
  <w:style w:type="paragraph" w:styleId="Footer">
    <w:name w:val="footer"/>
    <w:basedOn w:val="Normal"/>
    <w:link w:val="FooterChar"/>
    <w:uiPriority w:val="99"/>
    <w:unhideWhenUsed/>
    <w:rsid w:val="006F52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Cooper</dc:creator>
  <cp:keywords/>
  <dc:description/>
  <cp:lastModifiedBy>Robyn Cooper</cp:lastModifiedBy>
  <cp:revision>2</cp:revision>
  <dcterms:created xsi:type="dcterms:W3CDTF">2024-08-06T11:50:00Z</dcterms:created>
  <dcterms:modified xsi:type="dcterms:W3CDTF">2024-08-06T11:50:00Z</dcterms:modified>
</cp:coreProperties>
</file>